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Text: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Hi [DONOR’S NAME]!</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Today is BronchoThon’s Day of Hope! We are attempting to raise $10,000 in 24 hours. All the funds that are raised today will support Children’s Hospital Foundation in Oklahoma City to bring in new doctors, fund research, and ensure that no child has to leave the state in order to receive the care they deserve. I need your help in reaching my personal fundraising goal of [YOUR FUNDRAISING GOAL]. To donate and learn more about BronchoThon, click the attached link. Thank you in advance!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[DONOR DRIVE LINK]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