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AED27" w14:textId="77777777" w:rsidR="008A6326" w:rsidRDefault="00BA1BC1">
      <w:pPr>
        <w:spacing w:line="259" w:lineRule="auto"/>
        <w:jc w:val="center"/>
        <w:rPr>
          <w:rFonts w:ascii="Times New Roman" w:eastAsia="Times New Roman" w:hAnsi="Times New Roman" w:cs="Times New Roman"/>
          <w:i/>
        </w:rPr>
      </w:pPr>
      <w:r>
        <w:rPr>
          <w:rFonts w:ascii="Times New Roman" w:eastAsia="Times New Roman" w:hAnsi="Times New Roman" w:cs="Times New Roman"/>
        </w:rPr>
        <w:t>University of Central Oklahoma Student Congress</w:t>
      </w:r>
    </w:p>
    <w:p w14:paraId="3E389822" w14:textId="77777777" w:rsidR="008A6326" w:rsidRDefault="00BA1BC1">
      <w:pPr>
        <w:spacing w:line="259" w:lineRule="auto"/>
        <w:jc w:val="center"/>
        <w:rPr>
          <w:rFonts w:ascii="Times New Roman" w:eastAsia="Times New Roman" w:hAnsi="Times New Roman" w:cs="Times New Roman"/>
          <w:i/>
        </w:rPr>
      </w:pPr>
      <w:r>
        <w:rPr>
          <w:rFonts w:ascii="Times New Roman" w:eastAsia="Times New Roman" w:hAnsi="Times New Roman" w:cs="Times New Roman"/>
        </w:rPr>
        <w:t>11</w:t>
      </w:r>
      <w:r>
        <w:rPr>
          <w:rFonts w:ascii="Times New Roman" w:eastAsia="Times New Roman" w:hAnsi="Times New Roman" w:cs="Times New Roman"/>
          <w:vertAlign w:val="superscript"/>
        </w:rPr>
        <w:t xml:space="preserve">th </w:t>
      </w:r>
      <w:r>
        <w:rPr>
          <w:rFonts w:ascii="Times New Roman" w:eastAsia="Times New Roman" w:hAnsi="Times New Roman" w:cs="Times New Roman"/>
        </w:rPr>
        <w:t>Meeting of the Fall Session of the 24th Legislature (2020)</w:t>
      </w:r>
    </w:p>
    <w:p w14:paraId="1C311537" w14:textId="77777777" w:rsidR="008A6326" w:rsidRDefault="008A6326">
      <w:pPr>
        <w:tabs>
          <w:tab w:val="right" w:pos="9360"/>
        </w:tabs>
        <w:spacing w:line="259" w:lineRule="auto"/>
        <w:rPr>
          <w:rFonts w:ascii="Times New Roman" w:eastAsia="Times New Roman" w:hAnsi="Times New Roman" w:cs="Times New Roman"/>
          <w:i/>
        </w:rPr>
      </w:pPr>
    </w:p>
    <w:p w14:paraId="22079D53" w14:textId="77777777" w:rsidR="008A6326" w:rsidRDefault="00BA1BC1">
      <w:pPr>
        <w:tabs>
          <w:tab w:val="left" w:pos="4800"/>
          <w:tab w:val="right" w:pos="9360"/>
        </w:tabs>
        <w:spacing w:line="259" w:lineRule="auto"/>
        <w:rPr>
          <w:rFonts w:ascii="Times New Roman" w:eastAsia="Times New Roman" w:hAnsi="Times New Roman" w:cs="Times New Roman"/>
          <w:i/>
        </w:rPr>
      </w:pPr>
      <w:r>
        <w:rPr>
          <w:rFonts w:ascii="Times New Roman" w:eastAsia="Times New Roman" w:hAnsi="Times New Roman" w:cs="Times New Roman"/>
        </w:rPr>
        <w:t>CR20-102</w:t>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rPr>
        <w:t>Author: Senator Grim</w:t>
      </w:r>
    </w:p>
    <w:p w14:paraId="192B316D" w14:textId="77777777" w:rsidR="008A6326" w:rsidRDefault="008A6326">
      <w:pPr>
        <w:tabs>
          <w:tab w:val="right" w:pos="9360"/>
        </w:tabs>
        <w:spacing w:line="259" w:lineRule="auto"/>
        <w:rPr>
          <w:rFonts w:ascii="Times New Roman" w:eastAsia="Times New Roman" w:hAnsi="Times New Roman" w:cs="Times New Roman"/>
          <w:i/>
        </w:rPr>
      </w:pPr>
    </w:p>
    <w:p w14:paraId="2913E5E3" w14:textId="77777777" w:rsidR="008A6326" w:rsidRDefault="00BA1BC1">
      <w:pPr>
        <w:tabs>
          <w:tab w:val="right" w:pos="9360"/>
        </w:tabs>
        <w:spacing w:line="259" w:lineRule="auto"/>
        <w:jc w:val="center"/>
        <w:rPr>
          <w:rFonts w:ascii="Times New Roman" w:eastAsia="Times New Roman" w:hAnsi="Times New Roman" w:cs="Times New Roman"/>
          <w:i/>
        </w:rPr>
      </w:pPr>
      <w:r>
        <w:rPr>
          <w:rFonts w:ascii="Times New Roman" w:eastAsia="Times New Roman" w:hAnsi="Times New Roman" w:cs="Times New Roman"/>
        </w:rPr>
        <w:t xml:space="preserve">A resolution declaring the position of the UCO Student Association in regards to firearms on campus; providing for distribution. </w:t>
      </w:r>
    </w:p>
    <w:p w14:paraId="7B66ED48" w14:textId="77777777" w:rsidR="008A6326" w:rsidRDefault="008A6326">
      <w:pPr>
        <w:tabs>
          <w:tab w:val="right" w:pos="9360"/>
        </w:tabs>
        <w:spacing w:line="259" w:lineRule="auto"/>
        <w:jc w:val="center"/>
        <w:rPr>
          <w:rFonts w:ascii="Times New Roman" w:eastAsia="Times New Roman" w:hAnsi="Times New Roman" w:cs="Times New Roman"/>
          <w:i/>
        </w:rPr>
      </w:pPr>
    </w:p>
    <w:p w14:paraId="36A9EFB9" w14:textId="77777777" w:rsidR="008A6326" w:rsidRDefault="00BA1BC1">
      <w:pPr>
        <w:tabs>
          <w:tab w:val="left" w:pos="1440"/>
          <w:tab w:val="right" w:pos="9360"/>
        </w:tabs>
        <w:spacing w:line="259" w:lineRule="auto"/>
        <w:ind w:left="1440"/>
        <w:jc w:val="both"/>
        <w:rPr>
          <w:rFonts w:ascii="Times New Roman" w:eastAsia="Times New Roman" w:hAnsi="Times New Roman" w:cs="Times New Roman"/>
          <w:i/>
        </w:rPr>
      </w:pPr>
      <w:r>
        <w:rPr>
          <w:rFonts w:ascii="Times New Roman" w:eastAsia="Times New Roman" w:hAnsi="Times New Roman" w:cs="Times New Roman"/>
        </w:rPr>
        <w:t>WHEREAS,</w:t>
      </w:r>
      <w:r>
        <w:rPr>
          <w:rFonts w:ascii="Times New Roman" w:eastAsia="Times New Roman" w:hAnsi="Times New Roman" w:cs="Times New Roman"/>
        </w:rPr>
        <w:tab/>
        <w:t>UCOSA exists to express the views and carry out the will of the students of the University of Central Oklahoma, and</w:t>
      </w:r>
    </w:p>
    <w:p w14:paraId="305E5CC2" w14:textId="77777777" w:rsidR="008A6326" w:rsidRDefault="008A6326">
      <w:pPr>
        <w:tabs>
          <w:tab w:val="left" w:pos="1440"/>
          <w:tab w:val="right" w:pos="9360"/>
        </w:tabs>
        <w:spacing w:line="259" w:lineRule="auto"/>
        <w:ind w:left="1440"/>
        <w:jc w:val="both"/>
        <w:rPr>
          <w:rFonts w:ascii="Times New Roman" w:eastAsia="Times New Roman" w:hAnsi="Times New Roman" w:cs="Times New Roman"/>
          <w:i/>
        </w:rPr>
      </w:pPr>
    </w:p>
    <w:p w14:paraId="2F193C12" w14:textId="77777777" w:rsidR="008A6326" w:rsidRDefault="00BA1BC1">
      <w:pPr>
        <w:tabs>
          <w:tab w:val="left" w:pos="1440"/>
          <w:tab w:val="right" w:pos="9360"/>
        </w:tabs>
        <w:spacing w:line="259" w:lineRule="auto"/>
        <w:ind w:left="1440"/>
        <w:jc w:val="both"/>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The UCO Student Association Congress has debated and declared a position in regard to firearms on campus annually, and</w:t>
      </w:r>
    </w:p>
    <w:p w14:paraId="76223DDA" w14:textId="77777777" w:rsidR="008A6326" w:rsidRDefault="008A6326">
      <w:pPr>
        <w:tabs>
          <w:tab w:val="left" w:pos="1440"/>
          <w:tab w:val="right" w:pos="9360"/>
        </w:tabs>
        <w:spacing w:line="259" w:lineRule="auto"/>
        <w:ind w:left="1440"/>
        <w:jc w:val="both"/>
        <w:rPr>
          <w:rFonts w:ascii="Times New Roman" w:eastAsia="Times New Roman" w:hAnsi="Times New Roman" w:cs="Times New Roman"/>
          <w:i/>
        </w:rPr>
      </w:pPr>
    </w:p>
    <w:p w14:paraId="1AABC0B2" w14:textId="77777777" w:rsidR="008A6326" w:rsidRDefault="00BA1BC1">
      <w:pPr>
        <w:tabs>
          <w:tab w:val="left" w:pos="1440"/>
          <w:tab w:val="right" w:pos="9360"/>
        </w:tabs>
        <w:spacing w:line="259" w:lineRule="auto"/>
        <w:ind w:left="1440"/>
        <w:jc w:val="both"/>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UCO President Patti Neuhold-Ravikumar does have the ability to allow licensed students, faculty, or staff to carry a concealed firearm under specific circumstances, should the need arise, and</w:t>
      </w:r>
    </w:p>
    <w:p w14:paraId="4A0C20BD" w14:textId="77777777" w:rsidR="008A6326" w:rsidRDefault="008A6326">
      <w:pPr>
        <w:tabs>
          <w:tab w:val="left" w:pos="1440"/>
          <w:tab w:val="right" w:pos="9360"/>
        </w:tabs>
        <w:spacing w:line="259" w:lineRule="auto"/>
        <w:ind w:left="1440"/>
        <w:jc w:val="both"/>
        <w:rPr>
          <w:rFonts w:ascii="Times New Roman" w:eastAsia="Times New Roman" w:hAnsi="Times New Roman" w:cs="Times New Roman"/>
        </w:rPr>
      </w:pPr>
    </w:p>
    <w:p w14:paraId="4E50D5B7" w14:textId="77777777" w:rsidR="008A6326" w:rsidRDefault="00BA1BC1">
      <w:pPr>
        <w:tabs>
          <w:tab w:val="left" w:pos="1440"/>
          <w:tab w:val="right" w:pos="9360"/>
        </w:tabs>
        <w:spacing w:line="259" w:lineRule="auto"/>
        <w:ind w:left="1440"/>
        <w:jc w:val="both"/>
        <w:rPr>
          <w:rFonts w:ascii="Times New Roman" w:eastAsia="Times New Roman" w:hAnsi="Times New Roman" w:cs="Times New Roman"/>
          <w:i/>
        </w:rPr>
      </w:pPr>
      <w:r>
        <w:rPr>
          <w:rFonts w:ascii="Times New Roman" w:eastAsia="Times New Roman" w:hAnsi="Times New Roman" w:cs="Times New Roman"/>
        </w:rPr>
        <w:t>WHEREAS,</w:t>
      </w:r>
      <w:r>
        <w:rPr>
          <w:rFonts w:ascii="Times New Roman" w:eastAsia="Times New Roman" w:hAnsi="Times New Roman" w:cs="Times New Roman"/>
        </w:rPr>
        <w:tab/>
        <w:t>A 2018 survey of the UCO student body showed that 79.8% of students already felt safe on campus, and only 34.9% of students stated that bringing guns on campus would make them feel safer, and</w:t>
      </w:r>
    </w:p>
    <w:p w14:paraId="0E23AC45" w14:textId="77777777" w:rsidR="008A6326" w:rsidRDefault="008A6326">
      <w:pPr>
        <w:tabs>
          <w:tab w:val="left" w:pos="1440"/>
          <w:tab w:val="right" w:pos="9360"/>
        </w:tabs>
        <w:spacing w:line="259" w:lineRule="auto"/>
        <w:ind w:left="1440"/>
        <w:jc w:val="both"/>
        <w:rPr>
          <w:rFonts w:ascii="Times New Roman" w:eastAsia="Times New Roman" w:hAnsi="Times New Roman" w:cs="Times New Roman"/>
          <w:i/>
        </w:rPr>
      </w:pPr>
    </w:p>
    <w:p w14:paraId="09947DEE" w14:textId="77777777" w:rsidR="008A6326" w:rsidRDefault="00BA1BC1">
      <w:pPr>
        <w:tabs>
          <w:tab w:val="left" w:pos="1440"/>
          <w:tab w:val="right" w:pos="9360"/>
        </w:tabs>
        <w:spacing w:line="259" w:lineRule="auto"/>
        <w:ind w:left="1440"/>
        <w:jc w:val="both"/>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A study by Hemenway et al. (2001) Published in the Journal of Injury Prevention found “By a margin of 5 to 1, Americans feel less safe rather than safer as more people in their community begin to carry guns. By margins of at least 9 to 1, Americans do not believe that regular citizens should be allowed to bring their guns into restaurants, college campuses, sports stadium, bars, hospitals or government buildings.”, and</w:t>
      </w:r>
    </w:p>
    <w:p w14:paraId="20AFC30B" w14:textId="77777777" w:rsidR="008A6326" w:rsidRDefault="008A6326">
      <w:pPr>
        <w:tabs>
          <w:tab w:val="left" w:pos="1440"/>
          <w:tab w:val="right" w:pos="9360"/>
        </w:tabs>
        <w:spacing w:line="259" w:lineRule="auto"/>
        <w:ind w:left="1440"/>
        <w:jc w:val="both"/>
        <w:rPr>
          <w:rFonts w:ascii="Times New Roman" w:eastAsia="Times New Roman" w:hAnsi="Times New Roman" w:cs="Times New Roman"/>
          <w:i/>
        </w:rPr>
      </w:pPr>
    </w:p>
    <w:p w14:paraId="11DA3D96" w14:textId="77777777" w:rsidR="008A6326" w:rsidRDefault="00BA1BC1">
      <w:pPr>
        <w:tabs>
          <w:tab w:val="left" w:pos="1440"/>
          <w:tab w:val="right" w:pos="9360"/>
        </w:tabs>
        <w:spacing w:line="259" w:lineRule="auto"/>
        <w:ind w:left="1440"/>
        <w:jc w:val="both"/>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A Literature Review by Hepburn et al. (2004) Published in the Journal of Aggression and Violent Behavior found that “Case-control studies, ecological time-series, and cross-sectional studies indicate that in homes, cities, states, and regions in the U.S., where there are more guns, both men and women are at a higher risk for homicide, particularly firearm homicide.”, and</w:t>
      </w:r>
    </w:p>
    <w:p w14:paraId="7C796CFE" w14:textId="77777777" w:rsidR="008A6326" w:rsidRDefault="008A6326">
      <w:pPr>
        <w:tabs>
          <w:tab w:val="left" w:pos="1440"/>
          <w:tab w:val="right" w:pos="9360"/>
        </w:tabs>
        <w:spacing w:line="259" w:lineRule="auto"/>
        <w:ind w:left="1440"/>
        <w:jc w:val="both"/>
        <w:rPr>
          <w:rFonts w:ascii="Times New Roman" w:eastAsia="Times New Roman" w:hAnsi="Times New Roman" w:cs="Times New Roman"/>
        </w:rPr>
      </w:pPr>
    </w:p>
    <w:p w14:paraId="595753BE" w14:textId="77777777" w:rsidR="008A6326" w:rsidRDefault="00BA1BC1">
      <w:pPr>
        <w:tabs>
          <w:tab w:val="left" w:pos="1440"/>
          <w:tab w:val="right" w:pos="9360"/>
        </w:tabs>
        <w:spacing w:line="259" w:lineRule="auto"/>
        <w:ind w:left="1440"/>
        <w:jc w:val="both"/>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Young adults between the age of 18-25 have the highest rate of suicidal thought (NIMH) and 90% of suicide attempts made with a firearm are fatal (Miller et al. 2004.), and</w:t>
      </w:r>
    </w:p>
    <w:p w14:paraId="06348974" w14:textId="77777777" w:rsidR="008A6326" w:rsidRDefault="008A6326">
      <w:pPr>
        <w:tabs>
          <w:tab w:val="right" w:pos="9360"/>
        </w:tabs>
        <w:spacing w:line="259" w:lineRule="auto"/>
        <w:jc w:val="center"/>
        <w:rPr>
          <w:rFonts w:ascii="Times New Roman" w:eastAsia="Times New Roman" w:hAnsi="Times New Roman" w:cs="Times New Roman"/>
        </w:rPr>
      </w:pPr>
    </w:p>
    <w:p w14:paraId="2889CA0F" w14:textId="77777777" w:rsidR="008A6326" w:rsidRDefault="00BA1BC1">
      <w:pPr>
        <w:tabs>
          <w:tab w:val="right" w:pos="9360"/>
        </w:tabs>
        <w:spacing w:line="259" w:lineRule="auto"/>
        <w:jc w:val="center"/>
        <w:rPr>
          <w:rFonts w:ascii="Times New Roman" w:eastAsia="Times New Roman" w:hAnsi="Times New Roman" w:cs="Times New Roman"/>
        </w:rPr>
      </w:pPr>
      <w:r>
        <w:rPr>
          <w:rFonts w:ascii="Times New Roman" w:eastAsia="Times New Roman" w:hAnsi="Times New Roman" w:cs="Times New Roman"/>
        </w:rPr>
        <w:t>BE IT RESOLVED BY THE UCO STUDENT ASSOCIATION</w:t>
      </w:r>
    </w:p>
    <w:p w14:paraId="49196DA7" w14:textId="77777777" w:rsidR="008A6326" w:rsidRDefault="008A6326">
      <w:pPr>
        <w:tabs>
          <w:tab w:val="right" w:pos="9360"/>
        </w:tabs>
        <w:spacing w:line="259" w:lineRule="auto"/>
        <w:jc w:val="center"/>
        <w:rPr>
          <w:rFonts w:ascii="Times New Roman" w:eastAsia="Times New Roman" w:hAnsi="Times New Roman" w:cs="Times New Roman"/>
        </w:rPr>
      </w:pPr>
    </w:p>
    <w:p w14:paraId="6F906F17" w14:textId="77777777" w:rsidR="008A6326" w:rsidRDefault="00BA1BC1">
      <w:pPr>
        <w:tabs>
          <w:tab w:val="left" w:pos="1440"/>
          <w:tab w:val="right" w:pos="9360"/>
        </w:tabs>
        <w:spacing w:line="259" w:lineRule="auto"/>
        <w:ind w:left="1440"/>
        <w:jc w:val="both"/>
        <w:rPr>
          <w:rFonts w:ascii="Times New Roman" w:eastAsia="Times New Roman" w:hAnsi="Times New Roman" w:cs="Times New Roman"/>
        </w:rPr>
      </w:pPr>
      <w:r>
        <w:rPr>
          <w:rFonts w:ascii="Times New Roman" w:eastAsia="Times New Roman" w:hAnsi="Times New Roman" w:cs="Times New Roman"/>
        </w:rPr>
        <w:t>Section 1.</w:t>
      </w:r>
      <w:r>
        <w:rPr>
          <w:rFonts w:ascii="Times New Roman" w:eastAsia="Times New Roman" w:hAnsi="Times New Roman" w:cs="Times New Roman"/>
        </w:rPr>
        <w:tab/>
        <w:t>The official opinion of the University of Central Oklahoma Student Congress, for the academic year 2020-2021, remains the same as previous declarations – that it opposes any modification to state law that would effectively allow guns on campus at the University of Central Oklahoma for any and all individuals outside of law enforcement personnel and those directly authorized by President Neuhold-Ravikumar.</w:t>
      </w:r>
    </w:p>
    <w:p w14:paraId="1302B3E1" w14:textId="77777777" w:rsidR="008A6326" w:rsidRDefault="008A6326">
      <w:pPr>
        <w:tabs>
          <w:tab w:val="left" w:pos="1440"/>
          <w:tab w:val="right" w:pos="9360"/>
        </w:tabs>
        <w:spacing w:line="259" w:lineRule="auto"/>
        <w:ind w:left="1440"/>
        <w:jc w:val="both"/>
        <w:rPr>
          <w:rFonts w:ascii="Times New Roman" w:eastAsia="Times New Roman" w:hAnsi="Times New Roman" w:cs="Times New Roman"/>
        </w:rPr>
      </w:pPr>
    </w:p>
    <w:p w14:paraId="69BB6F37" w14:textId="77777777" w:rsidR="008A6326" w:rsidRDefault="00BA1BC1">
      <w:pPr>
        <w:tabs>
          <w:tab w:val="left" w:pos="1440"/>
          <w:tab w:val="right" w:pos="9360"/>
        </w:tabs>
        <w:spacing w:line="259" w:lineRule="auto"/>
        <w:ind w:left="1440"/>
        <w:jc w:val="both"/>
        <w:rPr>
          <w:rFonts w:ascii="Times New Roman" w:eastAsia="Times New Roman" w:hAnsi="Times New Roman" w:cs="Times New Roman"/>
        </w:rPr>
      </w:pPr>
      <w:r>
        <w:rPr>
          <w:rFonts w:ascii="Times New Roman" w:eastAsia="Times New Roman" w:hAnsi="Times New Roman" w:cs="Times New Roman"/>
        </w:rPr>
        <w:t>Section 2.</w:t>
      </w:r>
      <w:r>
        <w:rPr>
          <w:rFonts w:ascii="Times New Roman" w:eastAsia="Times New Roman" w:hAnsi="Times New Roman" w:cs="Times New Roman"/>
        </w:rPr>
        <w:tab/>
        <w:t xml:space="preserve">This legislation shall be distributed to the following </w:t>
      </w:r>
    </w:p>
    <w:p w14:paraId="56A67ED3" w14:textId="77777777" w:rsidR="008A6326" w:rsidRDefault="00BA1BC1">
      <w:pPr>
        <w:tabs>
          <w:tab w:val="left" w:pos="1440"/>
          <w:tab w:val="right" w:pos="9360"/>
        </w:tabs>
        <w:spacing w:line="259" w:lineRule="auto"/>
        <w:ind w:left="1440"/>
        <w:jc w:val="both"/>
        <w:rPr>
          <w:rFonts w:ascii="Times New Roman" w:eastAsia="Times New Roman" w:hAnsi="Times New Roman" w:cs="Times New Roman"/>
        </w:rPr>
      </w:pPr>
      <w:r>
        <w:rPr>
          <w:rFonts w:ascii="Times New Roman" w:eastAsia="Times New Roman" w:hAnsi="Times New Roman" w:cs="Times New Roman"/>
        </w:rPr>
        <w:lastRenderedPageBreak/>
        <w:tab/>
        <w:t>Patti Neuhold-Ravikumar, President of the University of Central Oklahoma</w:t>
      </w:r>
    </w:p>
    <w:p w14:paraId="4C5C496E" w14:textId="77777777" w:rsidR="008A6326" w:rsidRDefault="00BA1BC1">
      <w:pPr>
        <w:tabs>
          <w:tab w:val="left" w:pos="1440"/>
          <w:tab w:val="right" w:pos="9360"/>
        </w:tabs>
        <w:spacing w:line="259" w:lineRule="auto"/>
        <w:ind w:left="1440"/>
        <w:jc w:val="both"/>
        <w:rPr>
          <w:rFonts w:ascii="Times New Roman" w:eastAsia="Times New Roman" w:hAnsi="Times New Roman" w:cs="Times New Roman"/>
        </w:rPr>
      </w:pPr>
      <w:r>
        <w:rPr>
          <w:rFonts w:ascii="Times New Roman" w:eastAsia="Times New Roman" w:hAnsi="Times New Roman" w:cs="Times New Roman"/>
        </w:rPr>
        <w:tab/>
        <w:t>Dr. Charlotte Simmons, co-interim Vice President for Academic Affairs</w:t>
      </w:r>
    </w:p>
    <w:p w14:paraId="0B79E691" w14:textId="77777777" w:rsidR="008A6326" w:rsidRDefault="00BA1BC1">
      <w:pPr>
        <w:tabs>
          <w:tab w:val="left" w:pos="1440"/>
          <w:tab w:val="right" w:pos="9360"/>
        </w:tabs>
        <w:spacing w:line="259" w:lineRule="auto"/>
        <w:ind w:left="1440"/>
        <w:jc w:val="both"/>
        <w:rPr>
          <w:rFonts w:ascii="Times New Roman" w:eastAsia="Times New Roman" w:hAnsi="Times New Roman" w:cs="Times New Roman"/>
        </w:rPr>
      </w:pPr>
      <w:r>
        <w:rPr>
          <w:rFonts w:ascii="Times New Roman" w:eastAsia="Times New Roman" w:hAnsi="Times New Roman" w:cs="Times New Roman"/>
        </w:rPr>
        <w:tab/>
        <w:t>Dr. Gary Steward Jr., co-interim Vice President for Academic Affairs</w:t>
      </w:r>
    </w:p>
    <w:p w14:paraId="5E8F07D7" w14:textId="77777777" w:rsidR="008A6326" w:rsidRDefault="00BA1BC1">
      <w:pPr>
        <w:tabs>
          <w:tab w:val="left" w:pos="1440"/>
          <w:tab w:val="right" w:pos="9360"/>
        </w:tabs>
        <w:spacing w:line="259" w:lineRule="auto"/>
        <w:ind w:left="1440"/>
        <w:jc w:val="both"/>
        <w:rPr>
          <w:rFonts w:ascii="Times New Roman" w:eastAsia="Times New Roman" w:hAnsi="Times New Roman" w:cs="Times New Roman"/>
        </w:rPr>
      </w:pPr>
      <w:r>
        <w:rPr>
          <w:rFonts w:ascii="Times New Roman" w:eastAsia="Times New Roman" w:hAnsi="Times New Roman" w:cs="Times New Roman"/>
        </w:rPr>
        <w:tab/>
        <w:t>Christopher Lynch, Vice President for Enrollment and Student Success</w:t>
      </w:r>
    </w:p>
    <w:p w14:paraId="302CA1AB" w14:textId="77777777" w:rsidR="008A6326" w:rsidRDefault="008A6326">
      <w:pPr>
        <w:tabs>
          <w:tab w:val="right" w:pos="9360"/>
        </w:tabs>
        <w:spacing w:line="259" w:lineRule="auto"/>
        <w:rPr>
          <w:rFonts w:ascii="Times New Roman" w:eastAsia="Times New Roman" w:hAnsi="Times New Roman" w:cs="Times New Roman"/>
          <w:i/>
        </w:rPr>
      </w:pPr>
    </w:p>
    <w:p w14:paraId="3B42D970" w14:textId="77777777" w:rsidR="008A6326" w:rsidRDefault="00BA1BC1">
      <w:pPr>
        <w:tabs>
          <w:tab w:val="right" w:pos="9360"/>
        </w:tabs>
        <w:spacing w:line="259" w:lineRule="auto"/>
        <w:rPr>
          <w:rFonts w:ascii="Times New Roman" w:eastAsia="Times New Roman" w:hAnsi="Times New Roman" w:cs="Times New Roman"/>
        </w:rPr>
      </w:pPr>
      <w:r>
        <w:rPr>
          <w:rFonts w:ascii="Times New Roman" w:eastAsia="Times New Roman" w:hAnsi="Times New Roman" w:cs="Times New Roman"/>
        </w:rPr>
        <w:t>Reviewing Committee(s):</w:t>
      </w:r>
      <w:r>
        <w:rPr>
          <w:rFonts w:ascii="Times New Roman" w:eastAsia="Times New Roman" w:hAnsi="Times New Roman" w:cs="Times New Roman"/>
        </w:rPr>
        <w:tab/>
        <w:t>Accountability, Reform, and Transparency</w:t>
      </w:r>
    </w:p>
    <w:p w14:paraId="0E9C7FFF" w14:textId="77777777" w:rsidR="008A6326" w:rsidRDefault="008A6326">
      <w:pPr>
        <w:tabs>
          <w:tab w:val="right" w:pos="9360"/>
        </w:tabs>
        <w:spacing w:line="259" w:lineRule="auto"/>
        <w:rPr>
          <w:rFonts w:ascii="Times New Roman" w:eastAsia="Times New Roman" w:hAnsi="Times New Roman" w:cs="Times New Roman"/>
          <w:color w:val="FF0000"/>
        </w:rPr>
      </w:pPr>
    </w:p>
    <w:p w14:paraId="24E7191A" w14:textId="77777777" w:rsidR="008A6326" w:rsidRDefault="00BA1BC1">
      <w:pPr>
        <w:tabs>
          <w:tab w:val="right" w:pos="9360"/>
        </w:tabs>
        <w:spacing w:line="259" w:lineRule="auto"/>
        <w:rPr>
          <w:rFonts w:ascii="Times New Roman" w:eastAsia="Times New Roman" w:hAnsi="Times New Roman" w:cs="Times New Roman"/>
          <w:i/>
        </w:rPr>
      </w:pPr>
      <w:r>
        <w:rPr>
          <w:rFonts w:ascii="Times New Roman" w:eastAsia="Times New Roman" w:hAnsi="Times New Roman" w:cs="Times New Roman"/>
        </w:rPr>
        <w:t>Committee Recommendation:</w:t>
      </w:r>
      <w:r>
        <w:rPr>
          <w:rFonts w:ascii="Times New Roman" w:eastAsia="Times New Roman" w:hAnsi="Times New Roman" w:cs="Times New Roman"/>
        </w:rPr>
        <w:tab/>
        <w:t xml:space="preserve">DO PASS </w:t>
      </w:r>
    </w:p>
    <w:p w14:paraId="50BACE84" w14:textId="77777777" w:rsidR="008A6326" w:rsidRDefault="008A6326">
      <w:pPr>
        <w:tabs>
          <w:tab w:val="right" w:pos="9360"/>
        </w:tabs>
        <w:spacing w:line="259" w:lineRule="auto"/>
        <w:rPr>
          <w:rFonts w:ascii="Times New Roman" w:eastAsia="Times New Roman" w:hAnsi="Times New Roman" w:cs="Times New Roman"/>
          <w:i/>
        </w:rPr>
      </w:pPr>
    </w:p>
    <w:p w14:paraId="29917027" w14:textId="77777777" w:rsidR="008A6326" w:rsidRDefault="00BA1BC1">
      <w:pPr>
        <w:tabs>
          <w:tab w:val="right" w:pos="9360"/>
        </w:tabs>
        <w:spacing w:line="259" w:lineRule="auto"/>
        <w:rPr>
          <w:rFonts w:ascii="Times New Roman" w:eastAsia="Times New Roman" w:hAnsi="Times New Roman" w:cs="Times New Roman"/>
          <w:i/>
        </w:rPr>
      </w:pPr>
      <w:r>
        <w:rPr>
          <w:rFonts w:ascii="Times New Roman" w:eastAsia="Times New Roman" w:hAnsi="Times New Roman" w:cs="Times New Roman"/>
        </w:rPr>
        <w:t>Action Taken by Congress:</w:t>
      </w:r>
      <w:r>
        <w:rPr>
          <w:rFonts w:ascii="Times New Roman" w:eastAsia="Times New Roman" w:hAnsi="Times New Roman" w:cs="Times New Roman"/>
        </w:rPr>
        <w:tab/>
        <w:t xml:space="preserve"> PASSED / FAILED</w:t>
      </w:r>
    </w:p>
    <w:p w14:paraId="4B88459C" w14:textId="77777777" w:rsidR="008A6326" w:rsidRDefault="008A6326">
      <w:pPr>
        <w:tabs>
          <w:tab w:val="left" w:pos="1440"/>
          <w:tab w:val="right" w:pos="9360"/>
        </w:tabs>
        <w:spacing w:line="259" w:lineRule="auto"/>
        <w:jc w:val="both"/>
        <w:rPr>
          <w:rFonts w:ascii="Times New Roman" w:eastAsia="Times New Roman" w:hAnsi="Times New Roman" w:cs="Times New Roman"/>
          <w:i/>
        </w:rPr>
      </w:pPr>
    </w:p>
    <w:p w14:paraId="45E3496A" w14:textId="77777777" w:rsidR="008A6326" w:rsidRDefault="008A6326">
      <w:pPr>
        <w:tabs>
          <w:tab w:val="left" w:pos="1440"/>
          <w:tab w:val="right" w:pos="9360"/>
        </w:tabs>
        <w:spacing w:line="259" w:lineRule="auto"/>
        <w:jc w:val="both"/>
        <w:rPr>
          <w:rFonts w:ascii="Times New Roman" w:eastAsia="Times New Roman" w:hAnsi="Times New Roman" w:cs="Times New Roman"/>
          <w:i/>
        </w:rPr>
      </w:pPr>
    </w:p>
    <w:p w14:paraId="3B8435E2" w14:textId="77777777" w:rsidR="008A6326" w:rsidRDefault="008A6326">
      <w:pPr>
        <w:tabs>
          <w:tab w:val="left" w:pos="1440"/>
          <w:tab w:val="right" w:pos="9360"/>
        </w:tabs>
        <w:spacing w:line="259" w:lineRule="auto"/>
        <w:jc w:val="both"/>
        <w:rPr>
          <w:rFonts w:ascii="Times New Roman" w:eastAsia="Times New Roman" w:hAnsi="Times New Roman" w:cs="Times New Roman"/>
          <w:i/>
        </w:rPr>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8A6326" w14:paraId="40ABE24E" w14:textId="77777777">
        <w:tc>
          <w:tcPr>
            <w:tcW w:w="9350" w:type="dxa"/>
            <w:tcBorders>
              <w:top w:val="single" w:sz="4" w:space="0" w:color="000000"/>
              <w:bottom w:val="single" w:sz="4" w:space="0" w:color="000000"/>
            </w:tcBorders>
          </w:tcPr>
          <w:p w14:paraId="5A13F8CA" w14:textId="77777777" w:rsidR="008A6326" w:rsidRDefault="00BA1BC1">
            <w:pPr>
              <w:tabs>
                <w:tab w:val="left" w:pos="1440"/>
                <w:tab w:val="right" w:pos="9134"/>
              </w:tabs>
              <w:jc w:val="both"/>
              <w:rPr>
                <w:rFonts w:ascii="Times New Roman" w:eastAsia="Times New Roman" w:hAnsi="Times New Roman" w:cs="Times New Roman"/>
                <w:i/>
              </w:rPr>
            </w:pPr>
            <w:r>
              <w:rPr>
                <w:rFonts w:ascii="Times New Roman" w:eastAsia="Times New Roman" w:hAnsi="Times New Roman" w:cs="Times New Roman"/>
              </w:rPr>
              <w:t>De Shannon, Chair of the UCO Student Congress</w:t>
            </w:r>
            <w:r>
              <w:rPr>
                <w:rFonts w:ascii="Times New Roman" w:eastAsia="Times New Roman" w:hAnsi="Times New Roman" w:cs="Times New Roman"/>
              </w:rPr>
              <w:tab/>
              <w:t>Date</w:t>
            </w:r>
          </w:p>
          <w:p w14:paraId="4B3C477B" w14:textId="77777777" w:rsidR="008A6326" w:rsidRDefault="008A6326">
            <w:pPr>
              <w:tabs>
                <w:tab w:val="left" w:pos="1440"/>
                <w:tab w:val="right" w:pos="9134"/>
              </w:tabs>
              <w:jc w:val="both"/>
              <w:rPr>
                <w:rFonts w:ascii="Times New Roman" w:eastAsia="Times New Roman" w:hAnsi="Times New Roman" w:cs="Times New Roman"/>
                <w:i/>
              </w:rPr>
            </w:pPr>
          </w:p>
          <w:p w14:paraId="628F1B50" w14:textId="77777777" w:rsidR="008A6326" w:rsidRDefault="008A6326">
            <w:pPr>
              <w:tabs>
                <w:tab w:val="left" w:pos="1440"/>
                <w:tab w:val="right" w:pos="9134"/>
              </w:tabs>
              <w:jc w:val="both"/>
              <w:rPr>
                <w:rFonts w:ascii="Times New Roman" w:eastAsia="Times New Roman" w:hAnsi="Times New Roman" w:cs="Times New Roman"/>
                <w:i/>
              </w:rPr>
            </w:pPr>
          </w:p>
          <w:p w14:paraId="2717BFE7" w14:textId="77777777" w:rsidR="008A6326" w:rsidRDefault="008A6326">
            <w:pPr>
              <w:tabs>
                <w:tab w:val="left" w:pos="1440"/>
                <w:tab w:val="right" w:pos="9134"/>
              </w:tabs>
              <w:jc w:val="both"/>
              <w:rPr>
                <w:rFonts w:ascii="Times New Roman" w:eastAsia="Times New Roman" w:hAnsi="Times New Roman" w:cs="Times New Roman"/>
                <w:i/>
              </w:rPr>
            </w:pPr>
          </w:p>
          <w:p w14:paraId="5529D3B6" w14:textId="77777777" w:rsidR="008A6326" w:rsidRDefault="00BA1BC1">
            <w:pPr>
              <w:tabs>
                <w:tab w:val="left" w:pos="1440"/>
                <w:tab w:val="right" w:pos="9134"/>
              </w:tabs>
              <w:jc w:val="both"/>
              <w:rPr>
                <w:rFonts w:ascii="Times New Roman" w:eastAsia="Times New Roman" w:hAnsi="Times New Roman" w:cs="Times New Roman"/>
                <w:i/>
              </w:rPr>
            </w:pPr>
            <w:r>
              <w:rPr>
                <w:rFonts w:ascii="Times New Roman" w:eastAsia="Times New Roman" w:hAnsi="Times New Roman" w:cs="Times New Roman"/>
              </w:rPr>
              <w:t xml:space="preserve"> </w:t>
            </w:r>
          </w:p>
        </w:tc>
      </w:tr>
      <w:tr w:rsidR="008A6326" w14:paraId="62C69E54" w14:textId="77777777">
        <w:tc>
          <w:tcPr>
            <w:tcW w:w="9350" w:type="dxa"/>
            <w:tcBorders>
              <w:top w:val="single" w:sz="4" w:space="0" w:color="000000"/>
            </w:tcBorders>
          </w:tcPr>
          <w:p w14:paraId="1D15A779" w14:textId="77777777" w:rsidR="008A6326" w:rsidRDefault="00BA1BC1">
            <w:pPr>
              <w:tabs>
                <w:tab w:val="left" w:pos="1440"/>
                <w:tab w:val="right" w:pos="9360"/>
              </w:tabs>
              <w:jc w:val="both"/>
              <w:rPr>
                <w:rFonts w:ascii="Times New Roman" w:eastAsia="Times New Roman" w:hAnsi="Times New Roman" w:cs="Times New Roman"/>
                <w:i/>
              </w:rPr>
            </w:pPr>
            <w:r>
              <w:rPr>
                <w:rFonts w:ascii="Times New Roman" w:eastAsia="Times New Roman" w:hAnsi="Times New Roman" w:cs="Times New Roman"/>
              </w:rPr>
              <w:t>James Limbaugh, President of the UCO Student Association</w:t>
            </w:r>
            <w:r>
              <w:rPr>
                <w:rFonts w:ascii="Times New Roman" w:eastAsia="Times New Roman" w:hAnsi="Times New Roman" w:cs="Times New Roman"/>
              </w:rPr>
              <w:tab/>
              <w:t>Date</w:t>
            </w:r>
          </w:p>
        </w:tc>
      </w:tr>
    </w:tbl>
    <w:p w14:paraId="78B4E064" w14:textId="77777777" w:rsidR="008A6326" w:rsidRDefault="008A6326">
      <w:pPr>
        <w:tabs>
          <w:tab w:val="left" w:pos="1440"/>
          <w:tab w:val="right" w:pos="9360"/>
        </w:tabs>
        <w:spacing w:line="259" w:lineRule="auto"/>
        <w:jc w:val="both"/>
        <w:rPr>
          <w:rFonts w:ascii="Times New Roman" w:eastAsia="Times New Roman" w:hAnsi="Times New Roman" w:cs="Times New Roman"/>
          <w:i/>
        </w:rPr>
      </w:pPr>
    </w:p>
    <w:p w14:paraId="4E116166" w14:textId="77777777" w:rsidR="008A6326" w:rsidRDefault="008A6326">
      <w:pPr>
        <w:tabs>
          <w:tab w:val="right" w:pos="9360"/>
        </w:tabs>
        <w:spacing w:line="259" w:lineRule="auto"/>
        <w:jc w:val="center"/>
        <w:rPr>
          <w:rFonts w:ascii="Times New Roman" w:eastAsia="Times New Roman" w:hAnsi="Times New Roman" w:cs="Times New Roman"/>
          <w:i/>
          <w:color w:val="0070C0"/>
        </w:rPr>
      </w:pPr>
    </w:p>
    <w:p w14:paraId="0BD276AD" w14:textId="77777777" w:rsidR="008A6326" w:rsidRDefault="00BA1BC1">
      <w:pPr>
        <w:tabs>
          <w:tab w:val="right" w:pos="9360"/>
        </w:tabs>
        <w:spacing w:line="259" w:lineRule="auto"/>
        <w:rPr>
          <w:rFonts w:ascii="Times New Roman" w:eastAsia="Times New Roman" w:hAnsi="Times New Roman" w:cs="Times New Roman"/>
          <w:i/>
        </w:rPr>
      </w:pPr>
      <w:r>
        <w:rPr>
          <w:rFonts w:ascii="Times New Roman" w:eastAsia="Times New Roman" w:hAnsi="Times New Roman" w:cs="Times New Roman"/>
        </w:rPr>
        <w:t>Legislative Override:</w:t>
      </w:r>
      <w:r>
        <w:rPr>
          <w:rFonts w:ascii="Times New Roman" w:eastAsia="Times New Roman" w:hAnsi="Times New Roman" w:cs="Times New Roman"/>
        </w:rPr>
        <w:tab/>
        <w:t>[ OVERRIDDEN / NOT OVERRIDDEN / POCKET APPROVAL ]</w:t>
      </w:r>
    </w:p>
    <w:p w14:paraId="241F7E8D" w14:textId="77777777" w:rsidR="008A6326" w:rsidRDefault="008A6326"/>
    <w:sectPr w:rsidR="008A63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326"/>
    <w:rsid w:val="002F795F"/>
    <w:rsid w:val="008A6326"/>
    <w:rsid w:val="00BA1B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C9240B7"/>
  <w15:docId w15:val="{82305463-485C-4046-AD6B-2A048E8D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DeVeron Edward Shannon</cp:lastModifiedBy>
  <cp:revision>2</cp:revision>
  <dcterms:created xsi:type="dcterms:W3CDTF">2020-11-20T21:03:00Z</dcterms:created>
  <dcterms:modified xsi:type="dcterms:W3CDTF">2020-11-20T21:03:00Z</dcterms:modified>
</cp:coreProperties>
</file>