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Central Oklahoma Student Congress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Meeting of the Spring Session of the 25th Legislature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800"/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CB21-201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Author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Senator 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Co-Author: Senator Owens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AS INTRODUCED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after="0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 act amending the UCO Student Association Bylaws to enforce active participation of Senators, providing codification, providing an effective date. 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Members of the UCO Student Association are elected by the UCO Student Body to amplify their voices and make change on their behalf,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 </w:t>
        <w:tab/>
        <w:t xml:space="preserve">There is no place in the UCO Student Congress for members who do not want to use their position to make a change, and</w:t>
      </w:r>
    </w:p>
    <w:p w:rsidR="00000000" w:rsidDel="00000000" w:rsidP="00000000" w:rsidRDefault="00000000" w:rsidRPr="00000000" w14:paraId="0000000E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The best way to become knowledgeable of parliamentary procedure and Robert’s Rules of Order is to actively participate in the process of proposing legislation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Other Student Government Associations at higher education institutions across the state require Senators propose legislation in order to remain actively involved in the organization, and</w:t>
      </w:r>
    </w:p>
    <w:p w:rsidR="00000000" w:rsidDel="00000000" w:rsidP="00000000" w:rsidRDefault="00000000" w:rsidRPr="00000000" w14:paraId="00000012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In recent years, the UCO Student Association has been criticized for their inaction in addressing and voicing concerns of students on imperative matters, and</w:t>
      </w:r>
    </w:p>
    <w:p w:rsidR="00000000" w:rsidDel="00000000" w:rsidP="00000000" w:rsidRDefault="00000000" w:rsidRPr="00000000" w14:paraId="00000014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It is in the best interests of the UCO Student Body for the UCO Student Association to hold its members to a higher standard of accountability and performance, now therefore </w:t>
      </w:r>
    </w:p>
    <w:p w:rsidR="00000000" w:rsidDel="00000000" w:rsidP="00000000" w:rsidRDefault="00000000" w:rsidRPr="00000000" w14:paraId="00000016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right" w:pos="9360"/>
        </w:tabs>
        <w:spacing w:after="0" w:lineRule="auto"/>
        <w:ind w:left="144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 IT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ENACTED BY THE UCO STUDENT ASSOCIATION</w:t>
      </w:r>
    </w:p>
    <w:p w:rsidR="00000000" w:rsidDel="00000000" w:rsidP="00000000" w:rsidRDefault="00000000" w:rsidRPr="00000000" w14:paraId="00000018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right" w:pos="9360"/>
        </w:tabs>
        <w:spacing w:after="0" w:lineRule="auto"/>
        <w:ind w:left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1.</w:t>
        <w:tab/>
        <w:t xml:space="preserve">This Act will be known as the Senator Participation 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  <w:tab/>
        <w:t xml:space="preserve">A new section shall be codified in the UCO Student Association Bylaws, Chapter 2, Section VIII to read as follows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160"/>
          <w:tab w:val="right" w:pos="9360"/>
        </w:tabs>
        <w:spacing w:after="0" w:lineRule="auto"/>
        <w:ind w:left="2160" w:hanging="72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Each Active Member of the UCO Student Congress must author at least one (1) piece of legislation each annual legislature. Senators who have not authored a piece of legislation by the end of the legislature shall not be eligible to run for re-election.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3.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This rule be enforced beginning the Fall Session of the 26th Legislature in Fall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Reviewing Committee(s):</w:t>
        <w:tab/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ccountability, Reform, and Transparency</w:t>
      </w:r>
    </w:p>
    <w:p w:rsidR="00000000" w:rsidDel="00000000" w:rsidP="00000000" w:rsidRDefault="00000000" w:rsidRPr="00000000" w14:paraId="00000022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Committee Recommendation: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Action Taken by Congress: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PASSED / FAILED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Joshua Chao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Chair of the UCO Student Congress</w:t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 Shannon, President of the UCO Student Association</w:t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Legislative Override: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OVERRIDDEN / NOT OVERRIDDEN / POCKET APPROVAL 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bel" w:cs="Abel" w:eastAsia="Abel" w:hAnsi="Abel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eNumber">
    <w:name w:val="line number"/>
    <w:basedOn w:val="DefaultParagraphFont"/>
    <w:uiPriority w:val="99"/>
    <w:semiHidden w:val="1"/>
    <w:unhideWhenUsed w:val="1"/>
    <w:rsid w:val="001C7D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8iwWoE/dZDXRGCCl6t7bhdt+LA==">AMUW2mWBd6zd2yOcq57WTsTThWF+YzCZYEszcJvpF3V3pT6z2S1FDmsEecf3j2Jh0rODJIt2GWTXgegopxoXOxpFPSKROHiWxrQGFAyor6b1ZGwC/wf0O6U=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2018-10-12T15:57:00Z</dcterms:created>
  <dc:creator>William Tate Atkinson</dc:creator>
</cp:coreProperties>
</file>